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299E" w14:textId="77777777" w:rsidR="00CC10AF" w:rsidRPr="00CC10AF" w:rsidRDefault="00CC10AF" w:rsidP="005E382B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</w:rPr>
        <w:t xml:space="preserve">Section 274 of </w:t>
      </w:r>
      <w:r w:rsidRPr="00CC10AF">
        <w:rPr>
          <w:rFonts w:ascii="Arial" w:hAnsi="Arial" w:cs="Arial"/>
          <w:i/>
          <w:sz w:val="22"/>
          <w:szCs w:val="22"/>
          <w:lang w:val="en-US"/>
        </w:rPr>
        <w:t xml:space="preserve">Crime and Corruption Act 2001 </w:t>
      </w:r>
      <w:r w:rsidRPr="00CC10AF">
        <w:rPr>
          <w:rFonts w:ascii="Arial" w:hAnsi="Arial" w:cs="Arial"/>
          <w:sz w:val="22"/>
          <w:szCs w:val="22"/>
          <w:lang w:val="en-US"/>
        </w:rPr>
        <w:t xml:space="preserve">(the Act) </w:t>
      </w:r>
      <w:r w:rsidRPr="00CC10AF">
        <w:rPr>
          <w:rFonts w:ascii="Arial" w:hAnsi="Arial" w:cs="Arial"/>
          <w:sz w:val="22"/>
          <w:szCs w:val="22"/>
        </w:rPr>
        <w:t>establishes the Crime Reference Committee (the Committee).</w:t>
      </w:r>
    </w:p>
    <w:p w14:paraId="714155FB" w14:textId="77777777" w:rsidR="00CC10AF" w:rsidRPr="00CC10AF" w:rsidRDefault="00CC10AF" w:rsidP="005E382B">
      <w:pPr>
        <w:pStyle w:val="StyleJustifie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</w:rPr>
        <w:t>Section 275 of the Act states that the Committee has the following functions:</w:t>
      </w:r>
    </w:p>
    <w:p w14:paraId="728C783D" w14:textId="51121C62" w:rsidR="00CC10AF" w:rsidRPr="0048061B" w:rsidRDefault="00CC10AF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to refer major crime to the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 Crime and Corruption 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ommission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(CCC) 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for investigation;</w:t>
      </w:r>
    </w:p>
    <w:p w14:paraId="11EDB852" w14:textId="13DC57AD" w:rsidR="00CC10AF" w:rsidRPr="0048061B" w:rsidRDefault="00CC10AF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to authorise the </w:t>
      </w:r>
      <w:r w:rsidR="009A18D6">
        <w:rPr>
          <w:rFonts w:ascii="Arial" w:hAnsi="Arial" w:cs="Arial"/>
          <w:color w:val="auto"/>
          <w:sz w:val="22"/>
          <w:szCs w:val="22"/>
          <w:lang w:eastAsia="en-US"/>
        </w:rPr>
        <w:t>CCC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 to undertake specific intelligence operations;</w:t>
      </w:r>
    </w:p>
    <w:p w14:paraId="67C4D483" w14:textId="3584DF92" w:rsidR="00CC10AF" w:rsidRPr="0048061B" w:rsidRDefault="00CC10AF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ab/>
        <w:t>to review general referrals under section 30A; and</w:t>
      </w:r>
    </w:p>
    <w:p w14:paraId="0519A4AC" w14:textId="071C5122" w:rsidR="00CC10AF" w:rsidRPr="0048061B" w:rsidRDefault="00CC10AF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ab/>
        <w:t xml:space="preserve">to coordinate, to the extent the </w:t>
      </w:r>
      <w:r w:rsidR="009A18D6">
        <w:rPr>
          <w:rFonts w:ascii="Arial" w:hAnsi="Arial" w:cs="Arial"/>
          <w:color w:val="auto"/>
          <w:sz w:val="22"/>
          <w:szCs w:val="22"/>
          <w:lang w:eastAsia="en-US"/>
        </w:rPr>
        <w:t>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ommittee considers appropriate, investigations into major crime conducted by the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CCC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 in cooperation with a police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task force or another entity.</w:t>
      </w:r>
    </w:p>
    <w:p w14:paraId="67BCBFEB" w14:textId="77777777" w:rsidR="0048061B" w:rsidRPr="0048061B" w:rsidRDefault="0048061B" w:rsidP="005E382B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8061B">
        <w:rPr>
          <w:rFonts w:ascii="Arial" w:hAnsi="Arial" w:cs="Arial"/>
          <w:sz w:val="22"/>
          <w:szCs w:val="22"/>
        </w:rPr>
        <w:t>Section 278(1) of the Act provides that the Committee consists of the following members:</w:t>
      </w:r>
    </w:p>
    <w:p w14:paraId="4F1B81D9" w14:textId="77777777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Chairperson of the CCC, who is the </w:t>
      </w:r>
      <w:r w:rsidRPr="0048061B">
        <w:rPr>
          <w:rFonts w:ascii="Arial" w:hAnsi="Arial" w:cs="Arial"/>
          <w:color w:val="auto"/>
          <w:sz w:val="22"/>
          <w:szCs w:val="22"/>
          <w:lang w:val="en-US" w:eastAsia="en-US"/>
        </w:rPr>
        <w:t>Chairperson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 of the Committee; </w:t>
      </w:r>
    </w:p>
    <w:p w14:paraId="6D5135C0" w14:textId="1D2085DD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the Senior Executive Officer (crime) of the CCC;</w:t>
      </w:r>
    </w:p>
    <w:p w14:paraId="5F87F15F" w14:textId="77777777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the Commissioner of Police;</w:t>
      </w:r>
    </w:p>
    <w:p w14:paraId="7D43B5A1" w14:textId="77777777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Principal Commissioner under the </w:t>
      </w:r>
      <w:r w:rsidRPr="0048061B">
        <w:rPr>
          <w:rFonts w:ascii="Arial" w:hAnsi="Arial" w:cs="Arial"/>
          <w:i/>
          <w:iCs/>
          <w:color w:val="auto"/>
          <w:sz w:val="22"/>
          <w:szCs w:val="22"/>
          <w:lang w:eastAsia="en-US"/>
        </w:rPr>
        <w:t>Family and Child Commission Act 2014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;</w:t>
      </w:r>
    </w:p>
    <w:p w14:paraId="299BE5D0" w14:textId="03BC357F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Chief Executive Officer of the Australian Crime Commission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when the Committee is performing a function that relates to a function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conferred 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under the Commonwealth Act or regulation);</w:t>
      </w:r>
    </w:p>
    <w:p w14:paraId="5CCC2E02" w14:textId="7D0E8E7D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ab/>
        <w:t xml:space="preserve">the Senior Executive Officer (corruption) of the CCC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when the Committee is performing a function that relates to a matter involving suspected corruption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)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; and</w:t>
      </w:r>
    </w:p>
    <w:p w14:paraId="200DED94" w14:textId="327D4BFE" w:rsidR="0048061B" w:rsidRPr="0048061B" w:rsidRDefault="0048061B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two persons appointed by the Governor in Council as community representatives, of whom one at least must have a demonstrated interest in civil liberties and one at least must be a female.</w:t>
      </w:r>
    </w:p>
    <w:p w14:paraId="720C5D85" w14:textId="68801070" w:rsidR="00CC10AF" w:rsidRPr="00CC10AF" w:rsidRDefault="00CC10AF" w:rsidP="005E382B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  <w:u w:val="single"/>
        </w:rPr>
        <w:t>Cabinet endorsed</w:t>
      </w:r>
      <w:r w:rsidRPr="00CC10AF">
        <w:rPr>
          <w:rFonts w:ascii="Arial" w:hAnsi="Arial" w:cs="Arial"/>
          <w:sz w:val="22"/>
          <w:szCs w:val="22"/>
        </w:rPr>
        <w:t xml:space="preserve"> that Ms Alison de Jersey and Mr John Anderson be recommended to the Governor in Council for appointment as part-time community representatives to the Crime Reference Committee for a term of </w:t>
      </w:r>
      <w:r w:rsidR="0048061B">
        <w:rPr>
          <w:rFonts w:ascii="Arial" w:hAnsi="Arial" w:cs="Arial"/>
          <w:sz w:val="22"/>
          <w:szCs w:val="22"/>
        </w:rPr>
        <w:t>two</w:t>
      </w:r>
      <w:r w:rsidRPr="00CC10AF">
        <w:rPr>
          <w:rFonts w:ascii="Arial" w:hAnsi="Arial" w:cs="Arial"/>
          <w:sz w:val="22"/>
          <w:szCs w:val="22"/>
        </w:rPr>
        <w:t xml:space="preserve"> years </w:t>
      </w:r>
      <w:r w:rsidR="006322CD">
        <w:rPr>
          <w:rFonts w:ascii="Arial" w:hAnsi="Arial" w:cs="Arial"/>
          <w:sz w:val="22"/>
          <w:szCs w:val="22"/>
        </w:rPr>
        <w:t xml:space="preserve">commencing </w:t>
      </w:r>
      <w:r w:rsidR="0048061B">
        <w:rPr>
          <w:rFonts w:ascii="Arial" w:hAnsi="Arial" w:cs="Arial"/>
          <w:sz w:val="22"/>
          <w:szCs w:val="22"/>
        </w:rPr>
        <w:t xml:space="preserve">on and </w:t>
      </w:r>
      <w:r w:rsidRPr="00CC10AF">
        <w:rPr>
          <w:rFonts w:ascii="Arial" w:hAnsi="Arial" w:cs="Arial"/>
          <w:sz w:val="22"/>
          <w:szCs w:val="22"/>
        </w:rPr>
        <w:t xml:space="preserve">from </w:t>
      </w:r>
      <w:r w:rsidR="003B2EF3">
        <w:rPr>
          <w:rFonts w:ascii="Arial" w:hAnsi="Arial" w:cs="Arial"/>
          <w:sz w:val="22"/>
          <w:szCs w:val="22"/>
        </w:rPr>
        <w:t>the day following Governor in Council approval</w:t>
      </w:r>
      <w:r w:rsidRPr="00CC10AF">
        <w:rPr>
          <w:rFonts w:ascii="Arial" w:hAnsi="Arial" w:cs="Arial"/>
          <w:sz w:val="22"/>
          <w:szCs w:val="22"/>
        </w:rPr>
        <w:t xml:space="preserve">. </w:t>
      </w:r>
    </w:p>
    <w:p w14:paraId="5F6CB7F7" w14:textId="1842B6A0" w:rsidR="00CC10AF" w:rsidRPr="00CC10AF" w:rsidRDefault="00CC10AF" w:rsidP="005E382B">
      <w:pPr>
        <w:keepLines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C10A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5E382B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68DA7A49" w14:textId="5264E4A0" w:rsidR="00CC10AF" w:rsidRPr="00CC10AF" w:rsidRDefault="00CC10AF" w:rsidP="005E382B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E382B">
        <w:rPr>
          <w:rFonts w:ascii="Arial" w:hAnsi="Arial" w:cs="Arial"/>
          <w:color w:val="auto"/>
          <w:sz w:val="22"/>
          <w:szCs w:val="22"/>
          <w:lang w:eastAsia="en-US"/>
        </w:rPr>
        <w:t>Nil</w:t>
      </w:r>
      <w:r w:rsidR="005E382B">
        <w:rPr>
          <w:rFonts w:ascii="Arial" w:hAnsi="Arial" w:cs="Arial"/>
          <w:sz w:val="22"/>
          <w:szCs w:val="22"/>
        </w:rPr>
        <w:t>.</w:t>
      </w:r>
    </w:p>
    <w:p w14:paraId="57BC757B" w14:textId="77777777" w:rsidR="00D82257" w:rsidRDefault="00D82257" w:rsidP="005E382B">
      <w:pPr>
        <w:spacing w:before="240"/>
      </w:pPr>
    </w:p>
    <w:sectPr w:rsidR="00D82257" w:rsidSect="002803DC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F91F" w14:textId="77777777" w:rsidR="00CC10AF" w:rsidRDefault="00CC10AF" w:rsidP="00CC10AF">
      <w:r>
        <w:separator/>
      </w:r>
    </w:p>
  </w:endnote>
  <w:endnote w:type="continuationSeparator" w:id="0">
    <w:p w14:paraId="21AE6A6E" w14:textId="77777777" w:rsidR="00CC10AF" w:rsidRDefault="00CC10AF" w:rsidP="00C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48E2" w14:textId="77777777" w:rsidR="00CC10AF" w:rsidRDefault="00CC10AF" w:rsidP="00CC10AF">
      <w:r>
        <w:separator/>
      </w:r>
    </w:p>
  </w:footnote>
  <w:footnote w:type="continuationSeparator" w:id="0">
    <w:p w14:paraId="1D1FA428" w14:textId="77777777" w:rsidR="00CC10AF" w:rsidRDefault="00CC10AF" w:rsidP="00CC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A8CC" w14:textId="77777777" w:rsidR="002E75DB" w:rsidRPr="00937A4A" w:rsidRDefault="002E75DB" w:rsidP="002E75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DF58F39" w14:textId="77777777" w:rsidR="002E75DB" w:rsidRPr="00937A4A" w:rsidRDefault="002E75DB" w:rsidP="002E75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08453F3" w14:textId="0C04EAD1" w:rsidR="002E75DB" w:rsidRPr="00937A4A" w:rsidRDefault="002E75DB" w:rsidP="002E75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2021</w:t>
    </w:r>
  </w:p>
  <w:p w14:paraId="2F956DBD" w14:textId="579F3725" w:rsidR="002E75DB" w:rsidRDefault="00F53E7F" w:rsidP="002E75DB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F53E7F">
      <w:rPr>
        <w:rFonts w:ascii="Arial" w:hAnsi="Arial" w:cs="Arial"/>
        <w:b/>
        <w:sz w:val="22"/>
        <w:u w:val="single"/>
      </w:rPr>
      <w:t>Appointment of two part-time Community Representatives to the Crime Reference Committee</w:t>
    </w:r>
  </w:p>
  <w:p w14:paraId="129FCB0C" w14:textId="5EB59C8E" w:rsidR="002E75DB" w:rsidRDefault="00770D93" w:rsidP="002E75DB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3A6114">
      <w:rPr>
        <w:rFonts w:ascii="Arial" w:hAnsi="Arial" w:cs="Arial"/>
        <w:b/>
        <w:sz w:val="22"/>
        <w:u w:val="single"/>
      </w:rPr>
      <w:t>Attorney-General and Minister for Justice</w:t>
    </w:r>
    <w:r>
      <w:rPr>
        <w:rFonts w:ascii="Arial" w:hAnsi="Arial" w:cs="Arial"/>
        <w:b/>
        <w:sz w:val="22"/>
        <w:u w:val="single"/>
      </w:rPr>
      <w:t>, Minister for Women and Minister for the Prevention of Domestic and Family Violence</w:t>
    </w:r>
  </w:p>
  <w:p w14:paraId="173D479B" w14:textId="77777777" w:rsidR="002E75DB" w:rsidRDefault="002E75DB" w:rsidP="002E75D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380"/>
    <w:multiLevelType w:val="hybridMultilevel"/>
    <w:tmpl w:val="9BB4C702"/>
    <w:lvl w:ilvl="0" w:tplc="8BD60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86689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F72E34"/>
    <w:multiLevelType w:val="multilevel"/>
    <w:tmpl w:val="27F6528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3148"/>
        </w:tabs>
        <w:ind w:left="3148" w:hanging="454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pStyle w:val="Cabinet4tex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6331D"/>
    <w:multiLevelType w:val="hybridMultilevel"/>
    <w:tmpl w:val="4DC61FFE"/>
    <w:lvl w:ilvl="0" w:tplc="963040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916"/>
    <w:multiLevelType w:val="hybridMultilevel"/>
    <w:tmpl w:val="2818ABE4"/>
    <w:lvl w:ilvl="0" w:tplc="3D5E8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AF"/>
    <w:rsid w:val="001317C0"/>
    <w:rsid w:val="001A5087"/>
    <w:rsid w:val="002803DC"/>
    <w:rsid w:val="002E75DB"/>
    <w:rsid w:val="00332679"/>
    <w:rsid w:val="003B2EF3"/>
    <w:rsid w:val="0048061B"/>
    <w:rsid w:val="005E382B"/>
    <w:rsid w:val="006322CD"/>
    <w:rsid w:val="006B5BF6"/>
    <w:rsid w:val="00770D93"/>
    <w:rsid w:val="00783CC0"/>
    <w:rsid w:val="008440E1"/>
    <w:rsid w:val="008D48CA"/>
    <w:rsid w:val="0096530C"/>
    <w:rsid w:val="009A18D6"/>
    <w:rsid w:val="00A4569B"/>
    <w:rsid w:val="00A71774"/>
    <w:rsid w:val="00C07C64"/>
    <w:rsid w:val="00C16878"/>
    <w:rsid w:val="00C5527E"/>
    <w:rsid w:val="00C91902"/>
    <w:rsid w:val="00CC10AF"/>
    <w:rsid w:val="00CD4D5D"/>
    <w:rsid w:val="00D51C57"/>
    <w:rsid w:val="00D82257"/>
    <w:rsid w:val="00F16F41"/>
    <w:rsid w:val="00F53E7F"/>
    <w:rsid w:val="00F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8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A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CC10AF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CC10AF"/>
    <w:pPr>
      <w:tabs>
        <w:tab w:val="center" w:pos="4513"/>
        <w:tab w:val="right" w:pos="9026"/>
      </w:tabs>
    </w:pPr>
    <w:rPr>
      <w:rFonts w:ascii="Calibri" w:hAnsi="Calibri" w:cstheme="minorBidi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CC10A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C1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A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numbering" w:customStyle="1" w:styleId="cabinet">
    <w:name w:val="cabinet"/>
    <w:rsid w:val="00CC10AF"/>
    <w:pPr>
      <w:numPr>
        <w:numId w:val="3"/>
      </w:numPr>
    </w:pPr>
  </w:style>
  <w:style w:type="paragraph" w:customStyle="1" w:styleId="Cabinet2text">
    <w:name w:val="Cabinet 2 text"/>
    <w:basedOn w:val="Normal"/>
    <w:rsid w:val="00CC10AF"/>
    <w:pPr>
      <w:numPr>
        <w:ilvl w:val="1"/>
        <w:numId w:val="3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CC10AF"/>
    <w:pPr>
      <w:numPr>
        <w:ilvl w:val="2"/>
      </w:numPr>
    </w:pPr>
  </w:style>
  <w:style w:type="paragraph" w:customStyle="1" w:styleId="Cabinet4text">
    <w:name w:val="Cabinet 4 text"/>
    <w:basedOn w:val="Cabinet2text"/>
    <w:rsid w:val="00CC10AF"/>
    <w:pPr>
      <w:numPr>
        <w:ilvl w:val="3"/>
      </w:numPr>
    </w:pPr>
  </w:style>
  <w:style w:type="paragraph" w:customStyle="1" w:styleId="cabinet5text">
    <w:name w:val="cabinet 5 text"/>
    <w:basedOn w:val="Cabinet2text"/>
    <w:rsid w:val="00CC10AF"/>
    <w:pPr>
      <w:numPr>
        <w:ilvl w:val="4"/>
      </w:numPr>
    </w:pPr>
  </w:style>
  <w:style w:type="paragraph" w:customStyle="1" w:styleId="StyleJustified">
    <w:name w:val="Style Justified"/>
    <w:basedOn w:val="Normal"/>
    <w:rsid w:val="00CC10AF"/>
    <w:pPr>
      <w:numPr>
        <w:numId w:val="3"/>
      </w:numPr>
      <w:spacing w:before="240"/>
      <w:jc w:val="both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5D"/>
    <w:rPr>
      <w:rFonts w:ascii="Segoe UI" w:eastAsia="Calibri" w:hAnsi="Segoe UI" w:cs="Segoe U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16C73-4B2A-4BC7-B520-F18801D3F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72413-D1B1-468B-8BA2-E9F43D5D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EC062-03FA-4113-BCB3-EEC9E4E1149F}">
  <ds:schemaRefs>
    <ds:schemaRef ds:uri="http://schemas.microsoft.com/office/2006/documentManagement/types"/>
    <ds:schemaRef ds:uri="63e311de-a790-43ff-be63-577c26c7507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3D437E-602A-4C07-90F4-0D2ABF3B9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1463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Base>https://www.cabinet.qld.gov.au/documents/2021/Jul/CRC Appointments/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2021-07-05T00:30:00Z</dcterms:created>
  <dcterms:modified xsi:type="dcterms:W3CDTF">2021-12-17T00:02:00Z</dcterms:modified>
  <cp:category>Committees,Crime_and_Corruption_Commission,Significant_Appointments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